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22F55" w14:textId="4E0B12EB" w:rsidR="00000416" w:rsidRDefault="00000416" w:rsidP="00000416">
      <w:r>
        <w:t>Algemeen medische Nascholing</w:t>
      </w:r>
    </w:p>
    <w:p w14:paraId="232E9052" w14:textId="77777777" w:rsidR="00000416" w:rsidRDefault="00000416" w:rsidP="00000416"/>
    <w:p w14:paraId="4C63555B" w14:textId="77777777" w:rsidR="00000416" w:rsidRDefault="00000416" w:rsidP="00000416">
      <w:r>
        <w:t>Contactpersoon van de organisatie die accreditatie aanvraagt</w:t>
      </w:r>
    </w:p>
    <w:p w14:paraId="19CE6D69" w14:textId="77777777" w:rsidR="00000416" w:rsidRDefault="00000416" w:rsidP="00000416">
      <w:r>
        <w:t xml:space="preserve">Naam contactpersoon: Barbara Havenith  </w:t>
      </w:r>
    </w:p>
    <w:p w14:paraId="1F481775" w14:textId="77777777" w:rsidR="00000416" w:rsidRDefault="00000416" w:rsidP="00000416">
      <w:r>
        <w:t>Instelling/organisatie: Vrouwenpoli Boxmeer BV</w:t>
      </w:r>
    </w:p>
    <w:p w14:paraId="2BB8B3D4" w14:textId="77777777" w:rsidR="00000416" w:rsidRDefault="00000416" w:rsidP="00000416">
      <w:r>
        <w:t xml:space="preserve">Adres/ postbus: Gerard </w:t>
      </w:r>
      <w:proofErr w:type="spellStart"/>
      <w:r>
        <w:t>Doustraat</w:t>
      </w:r>
      <w:proofErr w:type="spellEnd"/>
      <w:r>
        <w:t xml:space="preserve"> 4A </w:t>
      </w:r>
      <w:r>
        <w:tab/>
      </w:r>
    </w:p>
    <w:p w14:paraId="67D79B10" w14:textId="77777777" w:rsidR="00000416" w:rsidRDefault="00000416" w:rsidP="00000416">
      <w:r>
        <w:t xml:space="preserve">Postcode + plaats: 5831 CC Boxmeer </w:t>
      </w:r>
    </w:p>
    <w:p w14:paraId="5564A6DA" w14:textId="77777777" w:rsidR="00000416" w:rsidRDefault="00000416" w:rsidP="00000416">
      <w:r>
        <w:t>Telefoonnummer: 06-</w:t>
      </w:r>
      <w:proofErr w:type="gramStart"/>
      <w:r>
        <w:t>24717657 /</w:t>
      </w:r>
      <w:proofErr w:type="gramEnd"/>
      <w:r>
        <w:t xml:space="preserve"> 06-11475336 E-mail: b.havenith@vrouwenpoliboxmeer.nl </w:t>
      </w:r>
    </w:p>
    <w:p w14:paraId="1161E492" w14:textId="77777777" w:rsidR="00000416" w:rsidRDefault="00000416" w:rsidP="00000416"/>
    <w:p w14:paraId="738A73AD" w14:textId="77777777" w:rsidR="00000416" w:rsidRDefault="00000416" w:rsidP="00000416">
      <w:r>
        <w:t>Ondergetekende vraagt accreditatie aan voor:</w:t>
      </w:r>
    </w:p>
    <w:p w14:paraId="2184AE5C" w14:textId="77777777" w:rsidR="00146D8F" w:rsidRDefault="00146D8F" w:rsidP="00000416"/>
    <w:p w14:paraId="7A21B24C" w14:textId="77777777" w:rsidR="00000416" w:rsidRDefault="00000416" w:rsidP="00000416">
      <w:r>
        <w:t>Naam van de nascholing of cursus: Hormoonbalans voor vrouwen</w:t>
      </w:r>
    </w:p>
    <w:p w14:paraId="79C1F442" w14:textId="77777777" w:rsidR="00000416" w:rsidRDefault="00000416" w:rsidP="00000416"/>
    <w:p w14:paraId="20C4827D" w14:textId="2D28A859" w:rsidR="00000416" w:rsidRDefault="00CD6A56" w:rsidP="00000416">
      <w:r>
        <w:t xml:space="preserve">Datum: </w:t>
      </w:r>
      <w:r w:rsidR="00000416">
        <w:t>16-9-2017</w:t>
      </w:r>
      <w:r w:rsidR="00000416">
        <w:tab/>
      </w:r>
      <w:r w:rsidR="00000416">
        <w:tab/>
      </w:r>
      <w:r>
        <w:tab/>
      </w:r>
      <w:r>
        <w:tab/>
      </w:r>
      <w:proofErr w:type="gramStart"/>
      <w:r w:rsidR="00000416">
        <w:t xml:space="preserve">Tijd:   </w:t>
      </w:r>
      <w:proofErr w:type="gramEnd"/>
      <w:r w:rsidR="00000416">
        <w:t xml:space="preserve">  09.30-16.30 uur</w:t>
      </w:r>
    </w:p>
    <w:p w14:paraId="2DCEA84A" w14:textId="77777777" w:rsidR="00000416" w:rsidRDefault="00000416" w:rsidP="00000416">
      <w:r>
        <w:t xml:space="preserve">Locatie: HC Hoenderdaal       </w:t>
      </w:r>
      <w:r>
        <w:tab/>
      </w:r>
      <w:r>
        <w:tab/>
      </w:r>
      <w:r>
        <w:tab/>
        <w:t>Plaats: Driebergen</w:t>
      </w:r>
    </w:p>
    <w:p w14:paraId="6C1ADF2B" w14:textId="77777777" w:rsidR="00000416" w:rsidRDefault="00000416" w:rsidP="00000416"/>
    <w:p w14:paraId="5DF06EFA" w14:textId="6CA6D577" w:rsidR="00000416" w:rsidRDefault="00CD6A56" w:rsidP="00000416">
      <w:r>
        <w:t>Datum:</w:t>
      </w:r>
      <w:r w:rsidR="00000416">
        <w:t xml:space="preserve"> 30-6-2017</w:t>
      </w:r>
      <w:r w:rsidR="00000416">
        <w:tab/>
      </w:r>
      <w:r>
        <w:tab/>
      </w:r>
      <w:r>
        <w:tab/>
      </w:r>
      <w:r w:rsidR="00000416">
        <w:tab/>
      </w:r>
      <w:proofErr w:type="gramStart"/>
      <w:r w:rsidR="00000416">
        <w:t xml:space="preserve">Tijd:   </w:t>
      </w:r>
      <w:proofErr w:type="gramEnd"/>
      <w:r w:rsidR="00000416">
        <w:t xml:space="preserve">  09.30-16.30 uur</w:t>
      </w:r>
    </w:p>
    <w:p w14:paraId="6BDE5E7C" w14:textId="77777777" w:rsidR="00000416" w:rsidRDefault="00000416" w:rsidP="00000416">
      <w:r>
        <w:t xml:space="preserve">Locatie: Hotel </w:t>
      </w:r>
      <w:proofErr w:type="spellStart"/>
      <w:r>
        <w:t>Elsendael</w:t>
      </w:r>
      <w:proofErr w:type="spellEnd"/>
      <w:r>
        <w:t xml:space="preserve">      </w:t>
      </w:r>
      <w:r>
        <w:tab/>
      </w:r>
      <w:r>
        <w:tab/>
      </w:r>
      <w:r>
        <w:tab/>
        <w:t>Plaats: Boxmeer</w:t>
      </w:r>
    </w:p>
    <w:p w14:paraId="4CDBA9F1" w14:textId="77777777" w:rsidR="00000416" w:rsidRDefault="00000416" w:rsidP="00000416"/>
    <w:p w14:paraId="221355CC" w14:textId="77777777" w:rsidR="00000416" w:rsidRDefault="00000416" w:rsidP="00000416">
      <w:r>
        <w:t xml:space="preserve">Aantal onderwijsuren: 5.30 uur   </w:t>
      </w:r>
      <w:proofErr w:type="gramStart"/>
      <w:r>
        <w:t xml:space="preserve">   (</w:t>
      </w:r>
      <w:proofErr w:type="gramEnd"/>
      <w:r>
        <w:t>pauzes tellen niet mee)</w:t>
      </w:r>
    </w:p>
    <w:p w14:paraId="5ACF4561" w14:textId="77777777" w:rsidR="00000416" w:rsidRDefault="00000416" w:rsidP="00000416">
      <w:r>
        <w:t>Naam docent(en): Barbara Havenith + Ralph Moorman</w:t>
      </w:r>
    </w:p>
    <w:p w14:paraId="5CA58502" w14:textId="77777777" w:rsidR="00000416" w:rsidRDefault="00000416" w:rsidP="00000416">
      <w:r>
        <w:t xml:space="preserve">Opleiding docent(en): </w:t>
      </w:r>
    </w:p>
    <w:p w14:paraId="54EC97B5" w14:textId="77777777" w:rsidR="00000416" w:rsidRDefault="00000416" w:rsidP="00000416">
      <w:r>
        <w:t xml:space="preserve">Barbara Havenith: Geneeskunde, specialist Gynaecologie en Verloskunde, Klinische </w:t>
      </w:r>
      <w:proofErr w:type="spellStart"/>
      <w:r>
        <w:t>PsychoNeuroImmunologie</w:t>
      </w:r>
      <w:proofErr w:type="spellEnd"/>
      <w:r>
        <w:t xml:space="preserve">  </w:t>
      </w:r>
    </w:p>
    <w:p w14:paraId="1384EFDF" w14:textId="77777777" w:rsidR="00000416" w:rsidRDefault="00000416" w:rsidP="00000416">
      <w:r>
        <w:t xml:space="preserve">Ralph Moorman: Levensmiddelentechnologie, </w:t>
      </w:r>
      <w:proofErr w:type="spellStart"/>
      <w:r>
        <w:t>Euromedicom</w:t>
      </w:r>
      <w:proofErr w:type="spellEnd"/>
      <w:r>
        <w:t>/A4M, NSCA, CSCS</w:t>
      </w:r>
    </w:p>
    <w:p w14:paraId="6DF2EDD0" w14:textId="77777777" w:rsidR="00000416" w:rsidRDefault="00000416" w:rsidP="00000416">
      <w:proofErr w:type="gramStart"/>
      <w:r>
        <w:t xml:space="preserve">Prijs:   </w:t>
      </w:r>
      <w:proofErr w:type="gramEnd"/>
      <w:r>
        <w:t>187 euro inclusief 21% btw</w:t>
      </w:r>
    </w:p>
    <w:p w14:paraId="1B9A406C" w14:textId="77777777" w:rsidR="00146D8F" w:rsidRDefault="00146D8F" w:rsidP="00000416"/>
    <w:p w14:paraId="07A62C74" w14:textId="77777777" w:rsidR="00146D8F" w:rsidRDefault="00146D8F" w:rsidP="00000416">
      <w:r>
        <w:t>Is</w:t>
      </w:r>
      <w:r w:rsidR="00000416">
        <w:t xml:space="preserve"> de cursus geaccrediteerd door andere artsenverenigingen voor complementaire geneeswijzen,</w:t>
      </w:r>
      <w:r>
        <w:t xml:space="preserve"> </w:t>
      </w:r>
      <w:r w:rsidR="00000416">
        <w:t xml:space="preserve">de LHV of andere specialistenverenigingen? nee. </w:t>
      </w:r>
    </w:p>
    <w:p w14:paraId="0D0420FB" w14:textId="77777777" w:rsidR="00146D8F" w:rsidRDefault="00146D8F" w:rsidP="00000416"/>
    <w:p w14:paraId="7271F18E" w14:textId="77777777" w:rsidR="00000416" w:rsidRDefault="00000416" w:rsidP="00000416">
      <w:r>
        <w:t xml:space="preserve">Wordt deze cursus gesponsord? nee. </w:t>
      </w:r>
    </w:p>
    <w:p w14:paraId="184CD384" w14:textId="77777777" w:rsidR="00000416" w:rsidRDefault="00000416" w:rsidP="00000416"/>
    <w:p w14:paraId="565B3D67" w14:textId="77777777" w:rsidR="00000416" w:rsidRDefault="00000416" w:rsidP="00000416">
      <w:r>
        <w:t>1.</w:t>
      </w:r>
      <w:r>
        <w:tab/>
        <w:t xml:space="preserve">Is de cursus gericht op alleen artsen als doelgroep? </w:t>
      </w:r>
    </w:p>
    <w:p w14:paraId="054F7914" w14:textId="77777777" w:rsidR="00000416" w:rsidRDefault="00000416" w:rsidP="00000416">
      <w:r>
        <w:t>Nee</w:t>
      </w:r>
    </w:p>
    <w:p w14:paraId="54E4B3E1" w14:textId="77777777" w:rsidR="00000416" w:rsidRDefault="00000416" w:rsidP="00000416"/>
    <w:p w14:paraId="64D5A0BE" w14:textId="77777777" w:rsidR="00000416" w:rsidRDefault="00000416" w:rsidP="00000416">
      <w:r>
        <w:t>2.</w:t>
      </w:r>
      <w:r>
        <w:tab/>
        <w:t xml:space="preserve"> Indien Nee: als de cursus gericht is op niet (alleen) artsen, kunt u dan de doelgroep duidelijk omschrijven? </w:t>
      </w:r>
    </w:p>
    <w:p w14:paraId="72848957" w14:textId="77777777" w:rsidR="00000416" w:rsidRDefault="00000416" w:rsidP="00000416">
      <w:r>
        <w:t xml:space="preserve">Deze dag is voor professionals die werken in de gezondheidszorg (vanaf niveau </w:t>
      </w:r>
      <w:proofErr w:type="gramStart"/>
      <w:r>
        <w:t>HBO</w:t>
      </w:r>
      <w:proofErr w:type="gramEnd"/>
      <w:r>
        <w:t xml:space="preserve"> medische basiskennis) die meer willen weten over de 38 meest voorkomende hormoonklachten bij de vrouw. Denk hierbij aan integraal werkende artsen, fertiliteitsartsen, orthomoleculaire therapeuten, natuurgeneeskundigen, diëtisten, verpleegkundig overgangsconsulenten.</w:t>
      </w:r>
    </w:p>
    <w:p w14:paraId="0BD6369B" w14:textId="19E1B01E" w:rsidR="00146D8F" w:rsidRDefault="003B36B7" w:rsidP="00000416">
      <w:r>
        <w:br w:type="column"/>
      </w:r>
    </w:p>
    <w:p w14:paraId="33F9A004" w14:textId="77777777" w:rsidR="00000416" w:rsidRDefault="00000416" w:rsidP="00000416">
      <w:r>
        <w:t>3.</w:t>
      </w:r>
      <w:r>
        <w:tab/>
        <w:t>Welke onderwerpen worden behandeld in het programma?</w:t>
      </w:r>
    </w:p>
    <w:p w14:paraId="0A7C8CC7" w14:textId="77777777" w:rsidR="00000416" w:rsidRDefault="00000416" w:rsidP="00000416">
      <w:r>
        <w:t>Dagprogramma</w:t>
      </w:r>
      <w:r>
        <w:tab/>
        <w:t xml:space="preserve"> </w:t>
      </w:r>
    </w:p>
    <w:p w14:paraId="6731612B" w14:textId="77777777" w:rsidR="00000416" w:rsidRDefault="00000416" w:rsidP="00000416">
      <w:r>
        <w:t>09.00 uur tot 09.30 uur</w:t>
      </w:r>
      <w:r>
        <w:tab/>
        <w:t>Inloop</w:t>
      </w:r>
    </w:p>
    <w:p w14:paraId="6C699545" w14:textId="77777777" w:rsidR="00000416" w:rsidRDefault="00000416" w:rsidP="00146D8F">
      <w:pPr>
        <w:ind w:left="2832" w:hanging="2832"/>
      </w:pPr>
      <w:r>
        <w:t>09.30 uur tot 11.15 uur</w:t>
      </w:r>
      <w:r>
        <w:tab/>
        <w:t xml:space="preserve">Wat u moet weten over vrouwelijke hormonen: Fysiologie vrouwelijke hormonen, interactie </w:t>
      </w:r>
      <w:proofErr w:type="gramStart"/>
      <w:r>
        <w:t>met  mannelijke</w:t>
      </w:r>
      <w:proofErr w:type="gramEnd"/>
      <w:r>
        <w:t xml:space="preserve"> hormonen, schildklierhormonen, bijnierhormonen, insuline, leptine.</w:t>
      </w:r>
    </w:p>
    <w:p w14:paraId="2990726D" w14:textId="77777777" w:rsidR="00000416" w:rsidRDefault="00000416" w:rsidP="00146D8F">
      <w:pPr>
        <w:ind w:left="2124" w:firstLine="708"/>
      </w:pPr>
      <w:r>
        <w:t xml:space="preserve">Wat is nodig voor herstel van de hormoonbalans bij vrouwen. </w:t>
      </w:r>
    </w:p>
    <w:p w14:paraId="25828AE7" w14:textId="77777777" w:rsidR="00000416" w:rsidRDefault="00000416" w:rsidP="00146D8F">
      <w:pPr>
        <w:ind w:left="2124" w:firstLine="708"/>
      </w:pPr>
      <w:r>
        <w:t>Hormonale aanpassingen tijdens zwangerschap en lactatie.</w:t>
      </w:r>
    </w:p>
    <w:p w14:paraId="1C178873" w14:textId="77777777" w:rsidR="00000416" w:rsidRDefault="00000416" w:rsidP="00000416">
      <w:r>
        <w:t>11.15 uur tot 11.30 uur</w:t>
      </w:r>
      <w:r>
        <w:tab/>
        <w:t>Pauze</w:t>
      </w:r>
    </w:p>
    <w:p w14:paraId="4DDA7706" w14:textId="77777777" w:rsidR="00000416" w:rsidRDefault="00000416" w:rsidP="00000416">
      <w:r>
        <w:t>11.30 uur tot 12.45 uur</w:t>
      </w:r>
      <w:r>
        <w:tab/>
        <w:t xml:space="preserve">Praktijkvoorbeelden </w:t>
      </w:r>
    </w:p>
    <w:p w14:paraId="5114F373" w14:textId="77777777" w:rsidR="00000416" w:rsidRDefault="00000416" w:rsidP="00146D8F">
      <w:pPr>
        <w:ind w:left="2124" w:firstLine="708"/>
      </w:pPr>
      <w:r>
        <w:t>Vraag &amp; antwoord</w:t>
      </w:r>
    </w:p>
    <w:p w14:paraId="2BCC6D8D" w14:textId="77777777" w:rsidR="00000416" w:rsidRDefault="00000416" w:rsidP="00000416">
      <w:r>
        <w:t>12.45 uur tot 13.45 uur</w:t>
      </w:r>
      <w:r>
        <w:tab/>
        <w:t>Pauze</w:t>
      </w:r>
    </w:p>
    <w:p w14:paraId="5C938DD7" w14:textId="77777777" w:rsidR="00000416" w:rsidRDefault="00000416" w:rsidP="00000416">
      <w:r>
        <w:t>13.45 uur tot 15.00 uur</w:t>
      </w:r>
      <w:r>
        <w:tab/>
        <w:t>Vrouwenklachten, oorzaken en remedie</w:t>
      </w:r>
    </w:p>
    <w:p w14:paraId="23B56638" w14:textId="77777777" w:rsidR="00146D8F" w:rsidRDefault="00000416" w:rsidP="00146D8F">
      <w:pPr>
        <w:ind w:left="2832" w:firstLine="8"/>
      </w:pPr>
      <w:r>
        <w:t xml:space="preserve">Invloed leefstijl, voeding, stress en supplementen op de hormoonbalans bij Vrouwen. </w:t>
      </w:r>
    </w:p>
    <w:p w14:paraId="011F4884" w14:textId="77777777" w:rsidR="00000416" w:rsidRDefault="00000416" w:rsidP="00146D8F">
      <w:pPr>
        <w:ind w:left="2832" w:firstLine="8"/>
      </w:pPr>
      <w:r>
        <w:t xml:space="preserve">Werking van anticonceptiehormonen en bio-identieke hormonen. </w:t>
      </w:r>
    </w:p>
    <w:p w14:paraId="282D9F16" w14:textId="77777777" w:rsidR="00000416" w:rsidRDefault="00000416" w:rsidP="00000416">
      <w:r>
        <w:t>15.00 uur tot 15.15 uur</w:t>
      </w:r>
      <w:r>
        <w:tab/>
        <w:t>Pauze</w:t>
      </w:r>
    </w:p>
    <w:p w14:paraId="793CCC22" w14:textId="77777777" w:rsidR="00000416" w:rsidRDefault="00000416" w:rsidP="00000416">
      <w:r>
        <w:t>15.15 uur tot 16.30 uur</w:t>
      </w:r>
      <w:r>
        <w:tab/>
        <w:t>Praktijkvoorbeelden</w:t>
      </w:r>
    </w:p>
    <w:p w14:paraId="2C702216" w14:textId="77777777" w:rsidR="00000416" w:rsidRDefault="00000416" w:rsidP="00146D8F">
      <w:pPr>
        <w:ind w:left="2124" w:firstLine="708"/>
      </w:pPr>
      <w:r>
        <w:t>Vraag &amp; antwoord</w:t>
      </w:r>
    </w:p>
    <w:p w14:paraId="22E9A219" w14:textId="77777777" w:rsidR="00713E1E" w:rsidRDefault="00713E1E" w:rsidP="00713E1E"/>
    <w:p w14:paraId="17148222" w14:textId="77777777" w:rsidR="00713E1E" w:rsidRPr="00713E1E" w:rsidRDefault="00713E1E" w:rsidP="00713E1E">
      <w:pPr>
        <w:rPr>
          <w:rFonts w:ascii="Times" w:hAnsi="Times"/>
          <w:lang w:eastAsia="en-US"/>
        </w:rPr>
      </w:pPr>
      <w:r w:rsidRPr="00713E1E">
        <w:rPr>
          <w:rFonts w:ascii="Times" w:hAnsi="Times"/>
          <w:b/>
          <w:bCs/>
          <w:lang w:eastAsia="en-US"/>
        </w:rPr>
        <w:t>Aan de orde komt o.a.:</w:t>
      </w:r>
    </w:p>
    <w:p w14:paraId="08D11484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Wat er mis kan gaan in het endocriene systeem</w:t>
      </w:r>
    </w:p>
    <w:p w14:paraId="580CCE57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Oestrogeendominantie</w:t>
      </w:r>
    </w:p>
    <w:p w14:paraId="7E54B6E5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SHBG</w:t>
      </w:r>
    </w:p>
    <w:p w14:paraId="12F9607C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Veel voorkomende disbalansen</w:t>
      </w:r>
    </w:p>
    <w:p w14:paraId="03F7411A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Zwangerschap</w:t>
      </w:r>
    </w:p>
    <w:p w14:paraId="3F8943EF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Prolactine</w:t>
      </w:r>
    </w:p>
    <w:p w14:paraId="0FFFF83A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Oxytocine</w:t>
      </w:r>
    </w:p>
    <w:p w14:paraId="69E278B9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Zwangerschapsdiabetes</w:t>
      </w:r>
    </w:p>
    <w:p w14:paraId="303E3F21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 xml:space="preserve">Postpartum </w:t>
      </w:r>
      <w:proofErr w:type="spellStart"/>
      <w:r w:rsidRPr="00713E1E">
        <w:rPr>
          <w:rFonts w:ascii="Times" w:hAnsi="Times"/>
          <w:lang w:eastAsia="en-US"/>
        </w:rPr>
        <w:t>thyreoïditis</w:t>
      </w:r>
      <w:proofErr w:type="spellEnd"/>
    </w:p>
    <w:p w14:paraId="5F089A5F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Belang van een goede immuniteit</w:t>
      </w:r>
    </w:p>
    <w:p w14:paraId="68170FFE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Vrouwenklachten</w:t>
      </w:r>
    </w:p>
    <w:p w14:paraId="57CD692D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Insulineresistentie</w:t>
      </w:r>
    </w:p>
    <w:p w14:paraId="7E48BE62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proofErr w:type="gramStart"/>
      <w:r w:rsidRPr="00713E1E">
        <w:rPr>
          <w:rFonts w:ascii="Times" w:hAnsi="Times"/>
          <w:lang w:eastAsia="en-US"/>
        </w:rPr>
        <w:t>Anticonceptie /</w:t>
      </w:r>
      <w:proofErr w:type="gramEnd"/>
      <w:r w:rsidRPr="00713E1E">
        <w:rPr>
          <w:rFonts w:ascii="Times" w:hAnsi="Times"/>
          <w:lang w:eastAsia="en-US"/>
        </w:rPr>
        <w:t xml:space="preserve"> OAC</w:t>
      </w:r>
    </w:p>
    <w:p w14:paraId="47BCAA0A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proofErr w:type="gramStart"/>
      <w:r w:rsidRPr="00713E1E">
        <w:rPr>
          <w:rFonts w:ascii="Times" w:hAnsi="Times"/>
          <w:lang w:eastAsia="en-US"/>
        </w:rPr>
        <w:t>PMS /</w:t>
      </w:r>
      <w:proofErr w:type="gramEnd"/>
      <w:r w:rsidRPr="00713E1E">
        <w:rPr>
          <w:rFonts w:ascii="Times" w:hAnsi="Times"/>
          <w:lang w:eastAsia="en-US"/>
        </w:rPr>
        <w:t xml:space="preserve"> PMDD</w:t>
      </w:r>
    </w:p>
    <w:p w14:paraId="2BD425F7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Oestrogeen metabolietentest</w:t>
      </w:r>
    </w:p>
    <w:p w14:paraId="04C13087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 xml:space="preserve">Menstruele </w:t>
      </w:r>
      <w:proofErr w:type="gramStart"/>
      <w:r w:rsidRPr="00713E1E">
        <w:rPr>
          <w:rFonts w:ascii="Times" w:hAnsi="Times"/>
          <w:lang w:eastAsia="en-US"/>
        </w:rPr>
        <w:t>migraine /</w:t>
      </w:r>
      <w:proofErr w:type="gramEnd"/>
      <w:r w:rsidRPr="00713E1E">
        <w:rPr>
          <w:rFonts w:ascii="Times" w:hAnsi="Times"/>
          <w:lang w:eastAsia="en-US"/>
        </w:rPr>
        <w:t xml:space="preserve"> pijn</w:t>
      </w:r>
    </w:p>
    <w:p w14:paraId="026F5C93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PCOS</w:t>
      </w:r>
      <w:bookmarkStart w:id="0" w:name="_GoBack"/>
      <w:bookmarkEnd w:id="0"/>
    </w:p>
    <w:p w14:paraId="053F295B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Hyperandrogenisme</w:t>
      </w:r>
    </w:p>
    <w:p w14:paraId="63223325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Fertiliteitsstoornis</w:t>
      </w:r>
    </w:p>
    <w:p w14:paraId="3210EDEC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HPA-as</w:t>
      </w:r>
    </w:p>
    <w:p w14:paraId="4E8438F8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r w:rsidRPr="00713E1E">
        <w:rPr>
          <w:rFonts w:ascii="Times" w:hAnsi="Times"/>
          <w:lang w:eastAsia="en-US"/>
        </w:rPr>
        <w:t>Overgang</w:t>
      </w:r>
    </w:p>
    <w:p w14:paraId="418A71D0" w14:textId="77777777" w:rsidR="00713E1E" w:rsidRPr="00713E1E" w:rsidRDefault="00713E1E" w:rsidP="00713E1E">
      <w:pPr>
        <w:numPr>
          <w:ilvl w:val="0"/>
          <w:numId w:val="1"/>
        </w:numPr>
        <w:rPr>
          <w:rFonts w:ascii="Times" w:hAnsi="Times"/>
          <w:lang w:eastAsia="en-US"/>
        </w:rPr>
      </w:pPr>
      <w:proofErr w:type="gramStart"/>
      <w:r w:rsidRPr="00713E1E">
        <w:rPr>
          <w:rFonts w:ascii="Times" w:hAnsi="Times"/>
          <w:lang w:eastAsia="en-US"/>
        </w:rPr>
        <w:t>Suppletie /</w:t>
      </w:r>
      <w:proofErr w:type="gramEnd"/>
      <w:r w:rsidRPr="00713E1E">
        <w:rPr>
          <w:rFonts w:ascii="Times" w:hAnsi="Times"/>
          <w:lang w:eastAsia="en-US"/>
        </w:rPr>
        <w:t xml:space="preserve"> bio-identieke hormonen</w:t>
      </w:r>
    </w:p>
    <w:p w14:paraId="77FC6A00" w14:textId="77777777" w:rsidR="00713E1E" w:rsidRDefault="00713E1E" w:rsidP="00713E1E"/>
    <w:p w14:paraId="297B88CC" w14:textId="77777777" w:rsidR="00713E1E" w:rsidRDefault="00713E1E" w:rsidP="00713E1E"/>
    <w:p w14:paraId="64D86D3F" w14:textId="77777777" w:rsidR="00000416" w:rsidRDefault="00000416" w:rsidP="00000416"/>
    <w:p w14:paraId="5DE4001F" w14:textId="77777777" w:rsidR="00000416" w:rsidRDefault="00000416" w:rsidP="00000416">
      <w:r>
        <w:t>4.</w:t>
      </w:r>
      <w:r>
        <w:tab/>
        <w:t>Hoe luiden de leerdoelen uitgewerkt naar onderdelen?</w:t>
      </w:r>
    </w:p>
    <w:p w14:paraId="0EE5973B" w14:textId="77777777" w:rsidR="00000416" w:rsidRDefault="00000416" w:rsidP="00146D8F">
      <w:pPr>
        <w:ind w:left="700" w:hanging="700"/>
      </w:pPr>
      <w:r>
        <w:t>•</w:t>
      </w:r>
      <w:r>
        <w:tab/>
        <w:t xml:space="preserve">De deelnemer ontwikkelt kennis, vaardigheden en technieken om zijn/haar </w:t>
      </w:r>
      <w:proofErr w:type="spellStart"/>
      <w:r>
        <w:t>cliënten</w:t>
      </w:r>
      <w:proofErr w:type="spellEnd"/>
      <w:r>
        <w:t xml:space="preserve"> op een professionele wijze te begeleiden.</w:t>
      </w:r>
    </w:p>
    <w:p w14:paraId="18E7707A" w14:textId="77777777" w:rsidR="00000416" w:rsidRDefault="00000416" w:rsidP="00146D8F">
      <w:pPr>
        <w:ind w:left="700" w:hanging="700"/>
      </w:pPr>
      <w:r>
        <w:t>•</w:t>
      </w:r>
      <w:r>
        <w:tab/>
        <w:t>De deelnemer heeft inzicht in de wisselwerking hormonen – voeding – training – stress;</w:t>
      </w:r>
    </w:p>
    <w:p w14:paraId="01D2BB16" w14:textId="77777777" w:rsidR="00000416" w:rsidRDefault="00000416" w:rsidP="00146D8F">
      <w:pPr>
        <w:ind w:left="700" w:hanging="700"/>
      </w:pPr>
      <w:r>
        <w:t>•</w:t>
      </w:r>
      <w:r>
        <w:tab/>
        <w:t xml:space="preserve">De deelnemer kan voor elke </w:t>
      </w:r>
      <w:proofErr w:type="spellStart"/>
      <w:r>
        <w:t>cliënt</w:t>
      </w:r>
      <w:proofErr w:type="spellEnd"/>
      <w:r>
        <w:t xml:space="preserve"> een individueel behandelplan opstellen omtrent de 38 meest voorkomende vrouwenklachten;</w:t>
      </w:r>
    </w:p>
    <w:p w14:paraId="0C5FE867" w14:textId="77777777" w:rsidR="00000416" w:rsidRDefault="00000416" w:rsidP="00146D8F">
      <w:pPr>
        <w:ind w:left="700" w:hanging="700"/>
      </w:pPr>
      <w:r>
        <w:t>•</w:t>
      </w:r>
      <w:r>
        <w:tab/>
        <w:t xml:space="preserve">De deelnemer is in staat zijn/haar </w:t>
      </w:r>
      <w:proofErr w:type="spellStart"/>
      <w:r>
        <w:t>cliënt</w:t>
      </w:r>
      <w:proofErr w:type="spellEnd"/>
      <w:r>
        <w:t xml:space="preserve"> gedurende lange tijd te begeleiden, stimuleren en motiveren;</w:t>
      </w:r>
    </w:p>
    <w:p w14:paraId="56636DBE" w14:textId="77777777" w:rsidR="00000416" w:rsidRDefault="00000416" w:rsidP="00000416"/>
    <w:p w14:paraId="3F75F6F1" w14:textId="77777777" w:rsidR="00000416" w:rsidRDefault="00000416" w:rsidP="00000416">
      <w:r>
        <w:t>5.</w:t>
      </w:r>
      <w:r>
        <w:tab/>
        <w:t>Welke werkvormen worden gebruikt?</w:t>
      </w:r>
    </w:p>
    <w:p w14:paraId="2B8F5FCE" w14:textId="77777777" w:rsidR="00000416" w:rsidRDefault="00000416" w:rsidP="00146D8F">
      <w:pPr>
        <w:ind w:left="700" w:hanging="700"/>
      </w:pPr>
      <w:r>
        <w:t>•</w:t>
      </w:r>
      <w:r>
        <w:tab/>
        <w:t xml:space="preserve">80% van een lesdag brengt de docent directief zijn informatie over. Hij vertelt a.d.h.v. een </w:t>
      </w:r>
      <w:proofErr w:type="spellStart"/>
      <w:r>
        <w:t>Powerpoint</w:t>
      </w:r>
      <w:proofErr w:type="spellEnd"/>
      <w:r>
        <w:t xml:space="preserve"> presentatie over de belangrijkste onderwerpen.</w:t>
      </w:r>
    </w:p>
    <w:p w14:paraId="365B3D06" w14:textId="77777777" w:rsidR="00000416" w:rsidRDefault="00000416" w:rsidP="00146D8F">
      <w:pPr>
        <w:ind w:left="700" w:hanging="700"/>
      </w:pPr>
      <w:r>
        <w:t>•</w:t>
      </w:r>
      <w:r>
        <w:tab/>
        <w:t xml:space="preserve">20% van een lesdag is participerend. De docent geeft praktijkvoorbeelden, er is ruimte voor vraag &amp; antwoord, en gaat hier met de studenten over brainstormen zodat hij de studenten stimuleert zelf logisch na te denken. </w:t>
      </w:r>
    </w:p>
    <w:p w14:paraId="6540EB31" w14:textId="77777777" w:rsidR="00000416" w:rsidRDefault="00000416" w:rsidP="00000416"/>
    <w:p w14:paraId="068B92BE" w14:textId="77777777" w:rsidR="00000416" w:rsidRDefault="00000416" w:rsidP="00000416">
      <w:r>
        <w:t>6.</w:t>
      </w:r>
      <w:r>
        <w:tab/>
        <w:t>Hoe worden de leervorderingen van de deelnemers getoetst?</w:t>
      </w:r>
    </w:p>
    <w:p w14:paraId="338931A1" w14:textId="77777777" w:rsidR="00000416" w:rsidRDefault="00000416" w:rsidP="00000416">
      <w:r>
        <w:t>Niet</w:t>
      </w:r>
    </w:p>
    <w:p w14:paraId="3141C694" w14:textId="77777777" w:rsidR="00000416" w:rsidRDefault="00146D8F" w:rsidP="00000416">
      <w:r>
        <w:br w:type="column"/>
      </w:r>
      <w:r w:rsidR="00000416">
        <w:t>- Programma, onderwijsmateriaal (docenteninstructie, syllabus, concept-convocatie, tekst) worden meegestuurd met de aanvraag.</w:t>
      </w:r>
    </w:p>
    <w:p w14:paraId="436BF47B" w14:textId="77777777" w:rsidR="00000416" w:rsidRDefault="00000416" w:rsidP="00000416">
      <w:r>
        <w:t>1) Verplichte literatuur voorafgaand de lesdag:</w:t>
      </w:r>
    </w:p>
    <w:p w14:paraId="1F8EEEEC" w14:textId="77777777" w:rsidR="00000416" w:rsidRDefault="00000416" w:rsidP="00000416">
      <w:r>
        <w:t>•</w:t>
      </w:r>
      <w:r>
        <w:tab/>
        <w:t>Syllabus behorende bij deze cursusdag: Hormoonbalans voor Vrouwen.</w:t>
      </w:r>
    </w:p>
    <w:p w14:paraId="49709E36" w14:textId="77777777" w:rsidR="00000416" w:rsidRDefault="00000416" w:rsidP="00000416">
      <w:r>
        <w:t>•</w:t>
      </w:r>
      <w:r>
        <w:tab/>
        <w:t xml:space="preserve">Evt.: Boek Hormoonbalans voor vrouwen </w:t>
      </w:r>
    </w:p>
    <w:p w14:paraId="00726C97" w14:textId="77777777" w:rsidR="00000416" w:rsidRPr="00713E1E" w:rsidRDefault="00000416" w:rsidP="00000416">
      <w:proofErr w:type="gramStart"/>
      <w:r w:rsidRPr="00713E1E">
        <w:t>o</w:t>
      </w:r>
      <w:proofErr w:type="gramEnd"/>
      <w:r w:rsidRPr="00713E1E">
        <w:tab/>
        <w:t xml:space="preserve">Auteur: Drs. Barbara Havenith &amp; Ir. Ralph Moorman </w:t>
      </w:r>
    </w:p>
    <w:p w14:paraId="40BC90B5" w14:textId="77777777" w:rsidR="00000416" w:rsidRDefault="00000416" w:rsidP="00000416">
      <w:r>
        <w:t>•</w:t>
      </w:r>
      <w:r>
        <w:tab/>
      </w:r>
      <w:proofErr w:type="spellStart"/>
      <w:r>
        <w:t>Evt</w:t>
      </w:r>
      <w:proofErr w:type="spellEnd"/>
      <w:r>
        <w:t xml:space="preserve">: Boek: De Hormoonfactor </w:t>
      </w:r>
    </w:p>
    <w:p w14:paraId="1D083DE8" w14:textId="77777777" w:rsidR="00000416" w:rsidRDefault="00000416" w:rsidP="00000416">
      <w:proofErr w:type="gramStart"/>
      <w:r>
        <w:t>o</w:t>
      </w:r>
      <w:proofErr w:type="gramEnd"/>
      <w:r>
        <w:tab/>
        <w:t xml:space="preserve">Auteur: Ir. Ralph Moorman </w:t>
      </w:r>
    </w:p>
    <w:p w14:paraId="603BBD87" w14:textId="77777777" w:rsidR="00000416" w:rsidRDefault="00000416" w:rsidP="00000416"/>
    <w:p w14:paraId="6EE2D27C" w14:textId="77777777" w:rsidR="00000416" w:rsidRDefault="00000416" w:rsidP="00000416">
      <w:r>
        <w:t xml:space="preserve">2) Hand-out van de </w:t>
      </w:r>
      <w:proofErr w:type="spellStart"/>
      <w:r>
        <w:t>Powerpoint</w:t>
      </w:r>
      <w:proofErr w:type="spellEnd"/>
      <w:r>
        <w:t xml:space="preserve"> tijdens de lesdag </w:t>
      </w:r>
    </w:p>
    <w:p w14:paraId="0EB1D536" w14:textId="77777777" w:rsidR="00000416" w:rsidRDefault="00000416" w:rsidP="00000416">
      <w:r>
        <w:t>•</w:t>
      </w:r>
      <w:r>
        <w:tab/>
        <w:t>Syllabus: digitale kopie eveneens per Wetransfer</w:t>
      </w:r>
    </w:p>
    <w:p w14:paraId="574D3D53" w14:textId="77777777" w:rsidR="00146D8F" w:rsidRDefault="00146D8F" w:rsidP="00000416"/>
    <w:p w14:paraId="493688A5" w14:textId="77777777" w:rsidR="002031F5" w:rsidRDefault="00713E1E"/>
    <w:sectPr w:rsidR="002031F5" w:rsidSect="00BF0E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C3AA2"/>
    <w:multiLevelType w:val="multilevel"/>
    <w:tmpl w:val="31C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16"/>
    <w:rsid w:val="00000416"/>
    <w:rsid w:val="0008036E"/>
    <w:rsid w:val="00146D8F"/>
    <w:rsid w:val="003B36B7"/>
    <w:rsid w:val="00713E1E"/>
    <w:rsid w:val="00BA34AD"/>
    <w:rsid w:val="00BF0E0F"/>
    <w:rsid w:val="00CD6A56"/>
    <w:rsid w:val="00E86F78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5D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3E1E"/>
    <w:rPr>
      <w:rFonts w:ascii="Times New Roman" w:hAnsi="Times New Roman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687</Words>
  <Characters>3783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Albers</dc:creator>
  <cp:keywords/>
  <dc:description/>
  <cp:lastModifiedBy>Robert Albers</cp:lastModifiedBy>
  <cp:revision>4</cp:revision>
  <dcterms:created xsi:type="dcterms:W3CDTF">2016-12-05T13:32:00Z</dcterms:created>
  <dcterms:modified xsi:type="dcterms:W3CDTF">2017-05-17T18:27:00Z</dcterms:modified>
</cp:coreProperties>
</file>